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E11F" w14:textId="45D3508F" w:rsidR="00476D27" w:rsidRPr="00B64144" w:rsidRDefault="00B64144" w:rsidP="00476D27">
      <w:pPr>
        <w:pStyle w:val="Default"/>
        <w:rPr>
          <w:rFonts w:ascii="Garamond" w:hAnsi="Garamond"/>
        </w:rPr>
      </w:pPr>
      <w:r w:rsidRPr="00B64144">
        <w:rPr>
          <w:rFonts w:ascii="Garamond" w:hAnsi="Garamond"/>
        </w:rPr>
        <w:t>Allegato C</w:t>
      </w:r>
    </w:p>
    <w:p w14:paraId="20531162" w14:textId="77777777" w:rsidR="00B64144" w:rsidRDefault="00B64144" w:rsidP="00476D27">
      <w:pPr>
        <w:pStyle w:val="Default"/>
      </w:pPr>
    </w:p>
    <w:p w14:paraId="6A5A2B56" w14:textId="77777777" w:rsidR="00B64144" w:rsidRDefault="00B64144" w:rsidP="00476D27">
      <w:pPr>
        <w:pStyle w:val="Default"/>
      </w:pPr>
    </w:p>
    <w:p w14:paraId="467C46BE" w14:textId="3767FB2F" w:rsidR="00476D27" w:rsidRPr="00476D27" w:rsidRDefault="00476D27" w:rsidP="00476D27">
      <w:pPr>
        <w:pStyle w:val="Default"/>
        <w:rPr>
          <w:rFonts w:ascii="Garamond" w:hAnsi="Garamond"/>
        </w:rPr>
      </w:pPr>
      <w:r w:rsidRPr="00476D27">
        <w:rPr>
          <w:rFonts w:ascii="Garamond" w:hAnsi="Garamond"/>
        </w:rPr>
        <w:t xml:space="preserve">Spettabile </w:t>
      </w:r>
    </w:p>
    <w:p w14:paraId="28B2B0C1" w14:textId="2E21CA21" w:rsidR="00476D27" w:rsidRPr="00476D27" w:rsidRDefault="008E11BD" w:rsidP="00476D27">
      <w:pPr>
        <w:pStyle w:val="Default"/>
        <w:rPr>
          <w:rFonts w:ascii="Garamond" w:hAnsi="Garamond"/>
          <w:b/>
          <w:bCs/>
        </w:rPr>
      </w:pPr>
      <w:r>
        <w:rPr>
          <w:rFonts w:ascii="Times New Roman" w:hAnsi="Times New Roman" w:cs="Times New Roman"/>
          <w:b/>
          <w:bCs/>
          <w:w w:val="105"/>
          <w:sz w:val="22"/>
          <w:szCs w:val="22"/>
        </w:rPr>
        <w:t xml:space="preserve">C.P. </w:t>
      </w:r>
      <w:r w:rsidR="00135885">
        <w:rPr>
          <w:rFonts w:ascii="Times New Roman" w:hAnsi="Times New Roman" w:cs="Times New Roman"/>
          <w:b/>
          <w:bCs/>
          <w:w w:val="105"/>
          <w:sz w:val="22"/>
          <w:szCs w:val="22"/>
        </w:rPr>
        <w:t>OMR ITALIA SPA</w:t>
      </w:r>
    </w:p>
    <w:p w14:paraId="6A33ABC3" w14:textId="60F38F8F" w:rsidR="00476D27" w:rsidRPr="00476D27" w:rsidRDefault="00135885" w:rsidP="00476D2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Via Giacomo Brodolini n. 22/26</w:t>
      </w:r>
    </w:p>
    <w:p w14:paraId="5B5134E6" w14:textId="2E1B1831" w:rsidR="00476D27" w:rsidRPr="00476D27" w:rsidRDefault="00476D27" w:rsidP="00476D2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C</w:t>
      </w:r>
      <w:r w:rsidR="00135885">
        <w:rPr>
          <w:rFonts w:ascii="Garamond" w:hAnsi="Garamond"/>
        </w:rPr>
        <w:t>oncorezzo (MB)</w:t>
      </w:r>
    </w:p>
    <w:p w14:paraId="39D16042" w14:textId="77777777" w:rsidR="00476D27" w:rsidRPr="00476D27" w:rsidRDefault="00476D27" w:rsidP="00476D27">
      <w:pPr>
        <w:pStyle w:val="Default"/>
        <w:rPr>
          <w:rFonts w:ascii="Garamond" w:hAnsi="Garamond"/>
        </w:rPr>
      </w:pPr>
    </w:p>
    <w:p w14:paraId="681816C1" w14:textId="77777777" w:rsidR="00476D27" w:rsidRPr="00476D27" w:rsidRDefault="00476D27" w:rsidP="00476D27">
      <w:pPr>
        <w:pStyle w:val="Default"/>
        <w:rPr>
          <w:rFonts w:ascii="Garamond" w:hAnsi="Garamond"/>
        </w:rPr>
      </w:pPr>
    </w:p>
    <w:p w14:paraId="1F8E7695" w14:textId="77777777" w:rsidR="00476D27" w:rsidRPr="00476D27" w:rsidRDefault="00476D27" w:rsidP="00476D27">
      <w:pPr>
        <w:pStyle w:val="Default"/>
        <w:rPr>
          <w:rFonts w:ascii="Garamond" w:hAnsi="Garamond"/>
        </w:rPr>
      </w:pPr>
    </w:p>
    <w:p w14:paraId="776E6A94" w14:textId="77777777" w:rsidR="00135885" w:rsidRDefault="00476D27" w:rsidP="00476D27">
      <w:pPr>
        <w:pStyle w:val="Default"/>
        <w:rPr>
          <w:rFonts w:ascii="Garamond" w:hAnsi="Garamond"/>
          <w:b/>
          <w:bCs/>
        </w:rPr>
      </w:pPr>
      <w:r w:rsidRPr="0012406E">
        <w:rPr>
          <w:rFonts w:ascii="Garamond" w:hAnsi="Garamond"/>
          <w:b/>
          <w:bCs/>
        </w:rPr>
        <w:t xml:space="preserve">Oggetto: procedura competitiva di vendita </w:t>
      </w:r>
      <w:r w:rsidR="00135885">
        <w:rPr>
          <w:rFonts w:ascii="Garamond" w:hAnsi="Garamond"/>
          <w:b/>
          <w:bCs/>
        </w:rPr>
        <w:t xml:space="preserve">del complesso ad uso industriale sito in Concorezzo </w:t>
      </w:r>
    </w:p>
    <w:p w14:paraId="54F69065" w14:textId="6AA8E48B" w:rsidR="00476D27" w:rsidRPr="0012406E" w:rsidRDefault="00135885" w:rsidP="00476D27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Via G. Brodolini n. 22/26</w:t>
      </w:r>
    </w:p>
    <w:p w14:paraId="48C058E8" w14:textId="77777777" w:rsidR="00476D27" w:rsidRDefault="00476D27" w:rsidP="00476D27">
      <w:pPr>
        <w:pStyle w:val="Default"/>
        <w:rPr>
          <w:rFonts w:ascii="Garamond" w:hAnsi="Garamond"/>
        </w:rPr>
      </w:pPr>
    </w:p>
    <w:p w14:paraId="10D5C1FC" w14:textId="77777777" w:rsidR="0012406E" w:rsidRDefault="0012406E" w:rsidP="00476D27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14:paraId="35CE9CB8" w14:textId="6F4DA592" w:rsidR="00476D27" w:rsidRPr="00476D27" w:rsidRDefault="00476D27" w:rsidP="00476D27">
      <w:pPr>
        <w:pStyle w:val="Default"/>
        <w:jc w:val="center"/>
        <w:rPr>
          <w:rFonts w:ascii="Garamond" w:hAnsi="Garamond"/>
          <w:sz w:val="28"/>
          <w:szCs w:val="28"/>
        </w:rPr>
      </w:pPr>
      <w:r w:rsidRPr="00476D27">
        <w:rPr>
          <w:rFonts w:ascii="Garamond" w:hAnsi="Garamond"/>
          <w:b/>
          <w:bCs/>
          <w:sz w:val="28"/>
          <w:szCs w:val="28"/>
        </w:rPr>
        <w:t>Richiesta di accesso alla Data Room</w:t>
      </w:r>
    </w:p>
    <w:p w14:paraId="282741DB" w14:textId="77777777" w:rsidR="00476D27" w:rsidRDefault="00476D27" w:rsidP="00476D27">
      <w:pPr>
        <w:pStyle w:val="Default"/>
        <w:rPr>
          <w:rFonts w:ascii="Garamond" w:hAnsi="Garamond"/>
          <w:sz w:val="28"/>
          <w:szCs w:val="28"/>
        </w:rPr>
      </w:pPr>
    </w:p>
    <w:p w14:paraId="02866306" w14:textId="77777777" w:rsidR="0012406E" w:rsidRPr="00476D27" w:rsidRDefault="0012406E" w:rsidP="00476D27">
      <w:pPr>
        <w:pStyle w:val="Default"/>
        <w:rPr>
          <w:rFonts w:ascii="Garamond" w:hAnsi="Garamond"/>
          <w:sz w:val="28"/>
          <w:szCs w:val="28"/>
        </w:rPr>
      </w:pPr>
    </w:p>
    <w:p w14:paraId="53BF4387" w14:textId="099FCB9A" w:rsidR="00476D27" w:rsidRDefault="00476D27" w:rsidP="00476D27">
      <w:pPr>
        <w:pStyle w:val="Default"/>
        <w:rPr>
          <w:rFonts w:ascii="Garamond" w:hAnsi="Garamond"/>
        </w:rPr>
      </w:pPr>
      <w:r w:rsidRPr="00476D27">
        <w:rPr>
          <w:rFonts w:ascii="Garamond" w:hAnsi="Garamond"/>
        </w:rPr>
        <w:t xml:space="preserve">Il/la sottoscritto/a </w:t>
      </w:r>
      <w:r>
        <w:rPr>
          <w:rFonts w:ascii="Garamond" w:hAnsi="Garamond"/>
        </w:rPr>
        <w:t xml:space="preserve">[●], </w:t>
      </w:r>
      <w:r w:rsidRPr="00476D27">
        <w:rPr>
          <w:rFonts w:ascii="Garamond" w:hAnsi="Garamond"/>
        </w:rPr>
        <w:t xml:space="preserve">nato/a a </w:t>
      </w:r>
      <w:r>
        <w:rPr>
          <w:rFonts w:ascii="Garamond" w:hAnsi="Garamond"/>
        </w:rPr>
        <w:t xml:space="preserve">[●], </w:t>
      </w:r>
      <w:r w:rsidRPr="00476D27">
        <w:rPr>
          <w:rFonts w:ascii="Garamond" w:hAnsi="Garamond"/>
        </w:rPr>
        <w:t xml:space="preserve">il </w:t>
      </w:r>
      <w:r>
        <w:rPr>
          <w:rFonts w:ascii="Garamond" w:hAnsi="Garamond"/>
        </w:rPr>
        <w:t xml:space="preserve">[●], codice fiscale [●], </w:t>
      </w:r>
      <w:r w:rsidRPr="00476D27">
        <w:rPr>
          <w:rFonts w:ascii="Garamond" w:hAnsi="Garamond"/>
        </w:rPr>
        <w:t xml:space="preserve">residente in </w:t>
      </w:r>
      <w:r>
        <w:rPr>
          <w:rFonts w:ascii="Garamond" w:hAnsi="Garamond"/>
        </w:rPr>
        <w:t xml:space="preserve">[●], </w:t>
      </w:r>
      <w:r w:rsidRPr="00476D27">
        <w:rPr>
          <w:rFonts w:ascii="Garamond" w:hAnsi="Garamond"/>
        </w:rPr>
        <w:t>via</w:t>
      </w:r>
      <w:r>
        <w:rPr>
          <w:rFonts w:ascii="Garamond" w:hAnsi="Garamond"/>
        </w:rPr>
        <w:t xml:space="preserve"> [●], </w:t>
      </w:r>
      <w:r w:rsidRPr="00476D27">
        <w:rPr>
          <w:rFonts w:ascii="Garamond" w:hAnsi="Garamond"/>
        </w:rPr>
        <w:t xml:space="preserve">n. </w:t>
      </w:r>
      <w:r>
        <w:rPr>
          <w:rFonts w:ascii="Garamond" w:hAnsi="Garamond"/>
        </w:rPr>
        <w:t xml:space="preserve">[●], </w:t>
      </w:r>
      <w:r w:rsidRPr="00476D27">
        <w:rPr>
          <w:rFonts w:ascii="Garamond" w:hAnsi="Garamond"/>
        </w:rPr>
        <w:t>tel.</w:t>
      </w:r>
      <w:r>
        <w:rPr>
          <w:rFonts w:ascii="Garamond" w:hAnsi="Garamond"/>
        </w:rPr>
        <w:t xml:space="preserve"> [●</w:t>
      </w:r>
      <w:r w:rsidR="00794D7B">
        <w:rPr>
          <w:rFonts w:ascii="Garamond" w:hAnsi="Garamond"/>
        </w:rPr>
        <w:t xml:space="preserve">], </w:t>
      </w:r>
      <w:r w:rsidR="00794D7B" w:rsidRPr="00476D27">
        <w:rPr>
          <w:rFonts w:ascii="Garamond" w:hAnsi="Garamond"/>
        </w:rPr>
        <w:t>e-mail</w:t>
      </w:r>
      <w:r w:rsidRPr="00476D27">
        <w:rPr>
          <w:rFonts w:ascii="Garamond" w:hAnsi="Garamond"/>
        </w:rPr>
        <w:t xml:space="preserve"> </w:t>
      </w:r>
      <w:r>
        <w:rPr>
          <w:rFonts w:ascii="Garamond" w:hAnsi="Garamond"/>
        </w:rPr>
        <w:t>[●]</w:t>
      </w:r>
    </w:p>
    <w:p w14:paraId="0F060388" w14:textId="77777777" w:rsidR="00476D27" w:rsidRPr="00476D27" w:rsidRDefault="00476D27" w:rsidP="00476D27">
      <w:pPr>
        <w:pStyle w:val="Default"/>
        <w:rPr>
          <w:rFonts w:ascii="Garamond" w:hAnsi="Garamond"/>
        </w:rPr>
      </w:pPr>
    </w:p>
    <w:p w14:paraId="6B8E81FC" w14:textId="77777777" w:rsidR="00476D27" w:rsidRPr="00476D27" w:rsidRDefault="00476D27" w:rsidP="00476D27">
      <w:pPr>
        <w:pStyle w:val="Default"/>
        <w:rPr>
          <w:rFonts w:ascii="Garamond" w:hAnsi="Garamond"/>
        </w:rPr>
      </w:pPr>
      <w:r w:rsidRPr="00476D27">
        <w:rPr>
          <w:rFonts w:ascii="Garamond" w:hAnsi="Garamond"/>
          <w:i/>
          <w:iCs/>
        </w:rPr>
        <w:t xml:space="preserve">(per le persone giuridiche) </w:t>
      </w:r>
    </w:p>
    <w:p w14:paraId="562BE504" w14:textId="77777777" w:rsidR="00476D27" w:rsidRDefault="00476D27" w:rsidP="00476D27">
      <w:pPr>
        <w:pStyle w:val="Default"/>
        <w:rPr>
          <w:rFonts w:ascii="Garamond" w:hAnsi="Garamond"/>
        </w:rPr>
      </w:pPr>
    </w:p>
    <w:p w14:paraId="64577666" w14:textId="6793446C" w:rsidR="00476D27" w:rsidRPr="00476D27" w:rsidRDefault="00476D27" w:rsidP="00476D2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i</w:t>
      </w:r>
      <w:r w:rsidRPr="00476D27">
        <w:rPr>
          <w:rFonts w:ascii="Garamond" w:hAnsi="Garamond"/>
        </w:rPr>
        <w:t>n</w:t>
      </w:r>
      <w:r>
        <w:rPr>
          <w:rFonts w:ascii="Garamond" w:hAnsi="Garamond"/>
        </w:rPr>
        <w:t xml:space="preserve"> </w:t>
      </w:r>
      <w:r w:rsidRPr="00476D27">
        <w:rPr>
          <w:rFonts w:ascii="Garamond" w:hAnsi="Garamond"/>
        </w:rPr>
        <w:t xml:space="preserve">qualità di </w:t>
      </w:r>
      <w:r>
        <w:rPr>
          <w:rFonts w:ascii="Garamond" w:hAnsi="Garamond"/>
        </w:rPr>
        <w:t xml:space="preserve">[●], dell’impresa/società [●], </w:t>
      </w:r>
      <w:r w:rsidRPr="00476D27">
        <w:rPr>
          <w:rFonts w:ascii="Garamond" w:hAnsi="Garamond"/>
        </w:rPr>
        <w:t xml:space="preserve">con sede in </w:t>
      </w:r>
      <w:r>
        <w:rPr>
          <w:rFonts w:ascii="Garamond" w:hAnsi="Garamond"/>
        </w:rPr>
        <w:t xml:space="preserve">[●], </w:t>
      </w:r>
      <w:r w:rsidRPr="00476D27">
        <w:rPr>
          <w:rFonts w:ascii="Garamond" w:hAnsi="Garamond"/>
        </w:rPr>
        <w:t xml:space="preserve">via </w:t>
      </w:r>
      <w:r>
        <w:rPr>
          <w:rFonts w:ascii="Garamond" w:hAnsi="Garamond"/>
        </w:rPr>
        <w:t xml:space="preserve">[●], </w:t>
      </w:r>
      <w:r w:rsidRPr="00476D27">
        <w:rPr>
          <w:rFonts w:ascii="Garamond" w:hAnsi="Garamond"/>
        </w:rPr>
        <w:t>n.</w:t>
      </w:r>
      <w:r>
        <w:rPr>
          <w:rFonts w:ascii="Garamond" w:hAnsi="Garamond"/>
        </w:rPr>
        <w:t xml:space="preserve"> [●], codice fiscale [●], partita [●], t</w:t>
      </w:r>
      <w:r w:rsidRPr="00476D27">
        <w:rPr>
          <w:rFonts w:ascii="Garamond" w:hAnsi="Garamond"/>
        </w:rPr>
        <w:t xml:space="preserve">el. </w:t>
      </w:r>
      <w:r>
        <w:rPr>
          <w:rFonts w:ascii="Garamond" w:hAnsi="Garamond"/>
        </w:rPr>
        <w:t xml:space="preserve">[●], </w:t>
      </w:r>
      <w:r w:rsidRPr="00476D27">
        <w:rPr>
          <w:rFonts w:ascii="Garamond" w:hAnsi="Garamond"/>
        </w:rPr>
        <w:t xml:space="preserve">e-mail </w:t>
      </w:r>
      <w:r>
        <w:rPr>
          <w:rFonts w:ascii="Garamond" w:hAnsi="Garamond"/>
        </w:rPr>
        <w:t>[●], pec [●]</w:t>
      </w:r>
    </w:p>
    <w:p w14:paraId="0DA65DFB" w14:textId="77777777" w:rsidR="00476D27" w:rsidRDefault="00476D27" w:rsidP="00476D27">
      <w:pPr>
        <w:pStyle w:val="Default"/>
        <w:rPr>
          <w:rFonts w:ascii="Garamond" w:hAnsi="Garamond"/>
        </w:rPr>
      </w:pPr>
    </w:p>
    <w:p w14:paraId="0A660BE9" w14:textId="70F76EFC" w:rsidR="00476D27" w:rsidRDefault="00476D27" w:rsidP="00476D27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</w:t>
      </w:r>
      <w:r w:rsidRPr="00476D27">
        <w:rPr>
          <w:rFonts w:ascii="Garamond" w:hAnsi="Garamond"/>
          <w:b/>
          <w:bCs/>
        </w:rPr>
        <w:t>hiede</w:t>
      </w:r>
    </w:p>
    <w:p w14:paraId="2332FEF7" w14:textId="77777777" w:rsidR="00135885" w:rsidRPr="00476D27" w:rsidRDefault="00135885" w:rsidP="00476D27">
      <w:pPr>
        <w:pStyle w:val="Default"/>
        <w:jc w:val="center"/>
        <w:rPr>
          <w:rFonts w:ascii="Garamond" w:hAnsi="Garamond"/>
          <w:b/>
          <w:bCs/>
        </w:rPr>
      </w:pPr>
    </w:p>
    <w:p w14:paraId="48506A31" w14:textId="55C0CB46" w:rsidR="00647DDE" w:rsidRDefault="00476D27" w:rsidP="00E555EA">
      <w:pPr>
        <w:pStyle w:val="Default"/>
        <w:jc w:val="both"/>
        <w:rPr>
          <w:rFonts w:ascii="Garamond" w:hAnsi="Garamond"/>
        </w:rPr>
      </w:pPr>
      <w:r w:rsidRPr="00476D27">
        <w:rPr>
          <w:rFonts w:ascii="Garamond" w:hAnsi="Garamond"/>
        </w:rPr>
        <w:t xml:space="preserve">di accedere alla Data Room, con l’impegno di rispettare le modalità stabilite </w:t>
      </w:r>
      <w:r w:rsidR="00B55EEE">
        <w:rPr>
          <w:rFonts w:ascii="Garamond" w:hAnsi="Garamond"/>
        </w:rPr>
        <w:t>per l’</w:t>
      </w:r>
      <w:r w:rsidRPr="00B55EEE">
        <w:rPr>
          <w:rFonts w:ascii="Garamond" w:hAnsi="Garamond"/>
        </w:rPr>
        <w:t>accesso alla data room</w:t>
      </w:r>
      <w:r w:rsidRPr="00476D27">
        <w:rPr>
          <w:rFonts w:ascii="Garamond" w:hAnsi="Garamond"/>
        </w:rPr>
        <w:t xml:space="preserve">, che consente ai soggetti interessati alla partecipazione alla procedura competitiva per l’individuazione del miglior offerente, </w:t>
      </w:r>
      <w:r>
        <w:rPr>
          <w:rFonts w:ascii="Garamond" w:hAnsi="Garamond"/>
        </w:rPr>
        <w:t xml:space="preserve">disposta dal Tribunale di </w:t>
      </w:r>
      <w:r w:rsidR="00135885">
        <w:rPr>
          <w:rFonts w:ascii="Garamond" w:hAnsi="Garamond"/>
        </w:rPr>
        <w:t>Monza</w:t>
      </w:r>
      <w:r>
        <w:rPr>
          <w:rFonts w:ascii="Garamond" w:hAnsi="Garamond"/>
        </w:rPr>
        <w:t xml:space="preserve"> nell’ambito della procedura di </w:t>
      </w:r>
      <w:r w:rsidR="008E11BD">
        <w:rPr>
          <w:rFonts w:ascii="Garamond" w:hAnsi="Garamond"/>
        </w:rPr>
        <w:t>C</w:t>
      </w:r>
      <w:r w:rsidR="00135885">
        <w:rPr>
          <w:rFonts w:ascii="Garamond" w:hAnsi="Garamond"/>
        </w:rPr>
        <w:t xml:space="preserve">oncordato </w:t>
      </w:r>
      <w:r w:rsidR="008E11BD">
        <w:rPr>
          <w:rFonts w:ascii="Garamond" w:hAnsi="Garamond"/>
        </w:rPr>
        <w:t>P</w:t>
      </w:r>
      <w:r w:rsidR="00135885">
        <w:rPr>
          <w:rFonts w:ascii="Garamond" w:hAnsi="Garamond"/>
        </w:rPr>
        <w:t>reventivo</w:t>
      </w:r>
      <w:r>
        <w:rPr>
          <w:rFonts w:ascii="Garamond" w:hAnsi="Garamond"/>
        </w:rPr>
        <w:t xml:space="preserve"> del</w:t>
      </w:r>
      <w:r w:rsidR="00135885">
        <w:rPr>
          <w:rFonts w:ascii="Garamond" w:hAnsi="Garamond"/>
        </w:rPr>
        <w:t>la OMR Italia Srl</w:t>
      </w:r>
      <w:r w:rsidR="00E555EA">
        <w:rPr>
          <w:rFonts w:ascii="Garamond" w:hAnsi="Garamond"/>
        </w:rPr>
        <w:t xml:space="preserve">, </w:t>
      </w:r>
      <w:r w:rsidRPr="00476D27">
        <w:rPr>
          <w:rFonts w:ascii="Garamond" w:hAnsi="Garamond"/>
        </w:rPr>
        <w:t xml:space="preserve"> nonché ai loro rappresentanti e consulenti, di poter consultare la documentazione messa a loro disposizione presso la Data Room Virtuale </w:t>
      </w:r>
      <w:r w:rsidR="00E555EA">
        <w:rPr>
          <w:rFonts w:ascii="Garamond" w:hAnsi="Garamond"/>
        </w:rPr>
        <w:t xml:space="preserve">all’interno della piattaforma </w:t>
      </w:r>
      <w:r w:rsidR="00135885">
        <w:rPr>
          <w:rFonts w:ascii="Garamond" w:hAnsi="Garamond"/>
        </w:rPr>
        <w:t>di Astalegale.net</w:t>
      </w:r>
    </w:p>
    <w:p w14:paraId="31351056" w14:textId="77777777" w:rsidR="00E555EA" w:rsidRDefault="00E555EA" w:rsidP="00E555EA">
      <w:pPr>
        <w:pStyle w:val="Default"/>
        <w:jc w:val="both"/>
        <w:rPr>
          <w:rFonts w:ascii="Garamond" w:hAnsi="Garamond"/>
        </w:rPr>
      </w:pPr>
    </w:p>
    <w:p w14:paraId="0105FD71" w14:textId="157FEBE1" w:rsidR="00E555EA" w:rsidRDefault="00E555EA" w:rsidP="00E555EA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A tal fine chiede di consentire l’accesso alla data room dei seguenti soggetti</w:t>
      </w:r>
    </w:p>
    <w:p w14:paraId="22FA9BED" w14:textId="77777777" w:rsidR="00E555EA" w:rsidRDefault="00E555EA" w:rsidP="00E555EA">
      <w:pPr>
        <w:pStyle w:val="Default"/>
        <w:jc w:val="both"/>
        <w:rPr>
          <w:rFonts w:ascii="Garamond" w:hAnsi="Garamond"/>
        </w:rPr>
      </w:pPr>
    </w:p>
    <w:p w14:paraId="45F6605F" w14:textId="77777777" w:rsidR="00E555EA" w:rsidRDefault="00E555EA" w:rsidP="00E555EA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492"/>
        <w:gridCol w:w="1519"/>
        <w:gridCol w:w="1465"/>
        <w:gridCol w:w="1492"/>
        <w:gridCol w:w="1492"/>
      </w:tblGrid>
      <w:tr w:rsidR="00E555EA" w14:paraId="451E9C29" w14:textId="77777777" w:rsidTr="00E555EA">
        <w:trPr>
          <w:trHeight w:val="219"/>
        </w:trPr>
        <w:tc>
          <w:tcPr>
            <w:tcW w:w="14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DBE951" w14:textId="6788D1A1" w:rsidR="00E555EA" w:rsidRDefault="00E555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9282DE" w14:textId="77777777" w:rsidR="00E555EA" w:rsidRDefault="00E555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37291" w14:textId="77777777" w:rsidR="00E555EA" w:rsidRDefault="00E555EA" w:rsidP="00E555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4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ED814" w14:textId="77777777" w:rsidR="00E555EA" w:rsidRDefault="00E555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F441F9" w14:textId="77777777" w:rsidR="00E555EA" w:rsidRDefault="00E555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93A49B" w14:textId="77777777" w:rsidR="00E555EA" w:rsidRDefault="00E555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RUOLO</w:t>
            </w:r>
          </w:p>
        </w:tc>
      </w:tr>
      <w:tr w:rsidR="00794D7B" w14:paraId="5EAE1CBB" w14:textId="77777777" w:rsidTr="00E555EA">
        <w:trPr>
          <w:trHeight w:val="219"/>
        </w:trPr>
        <w:tc>
          <w:tcPr>
            <w:tcW w:w="14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364429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1BBCC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E7853" w14:textId="77777777" w:rsidR="00794D7B" w:rsidRDefault="00794D7B" w:rsidP="00E555E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ABB42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E81CE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06A9D5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94D7B" w14:paraId="79C5BE6C" w14:textId="77777777" w:rsidTr="00E555EA">
        <w:trPr>
          <w:trHeight w:val="219"/>
        </w:trPr>
        <w:tc>
          <w:tcPr>
            <w:tcW w:w="14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4115A9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8B1C3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8569E" w14:textId="77777777" w:rsidR="00794D7B" w:rsidRDefault="00794D7B" w:rsidP="00E555E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F9789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515B9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1F3875" w14:textId="77777777" w:rsidR="00794D7B" w:rsidRDefault="00794D7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4590353A" w14:textId="77777777" w:rsidR="00E555EA" w:rsidRDefault="00E555EA" w:rsidP="00E555EA">
      <w:pPr>
        <w:pStyle w:val="Default"/>
        <w:jc w:val="both"/>
        <w:rPr>
          <w:rFonts w:ascii="Garamond" w:hAnsi="Garamond"/>
        </w:rPr>
      </w:pPr>
    </w:p>
    <w:p w14:paraId="27471083" w14:textId="6CA54204" w:rsidR="00B55EEE" w:rsidRDefault="00B55EEE" w:rsidP="00B55EE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società </w:t>
      </w:r>
      <w:r w:rsidR="001E4E7B">
        <w:rPr>
          <w:rFonts w:ascii="Garamond" w:hAnsi="Garamond"/>
        </w:rPr>
        <w:t xml:space="preserve">OMR Italia Spa </w:t>
      </w:r>
      <w:r w:rsidRPr="00B55EEE">
        <w:rPr>
          <w:rFonts w:ascii="Garamond" w:hAnsi="Garamond"/>
        </w:rPr>
        <w:t xml:space="preserve">e i suoi consulenti non sono tenuti a fornire alcuna dichiarazione o garanzia, espressa o implicita, sulle informazioni contenute nella documentazione disponibile nella Data Room, né a discutere il contenuto dei vari documenti. </w:t>
      </w:r>
      <w:r>
        <w:rPr>
          <w:rFonts w:ascii="Garamond" w:hAnsi="Garamond"/>
        </w:rPr>
        <w:t xml:space="preserve"> </w:t>
      </w:r>
    </w:p>
    <w:p w14:paraId="00698A74" w14:textId="77777777" w:rsidR="00B55EEE" w:rsidRDefault="00B55EEE" w:rsidP="00B55EEE">
      <w:pPr>
        <w:pStyle w:val="Default"/>
        <w:jc w:val="both"/>
        <w:rPr>
          <w:rFonts w:ascii="Garamond" w:hAnsi="Garamond"/>
        </w:rPr>
      </w:pPr>
    </w:p>
    <w:p w14:paraId="2B3A7817" w14:textId="264AEF3A" w:rsidR="00B55EEE" w:rsidRDefault="00B55EEE" w:rsidP="00B55EEE">
      <w:pPr>
        <w:pStyle w:val="Default"/>
        <w:jc w:val="both"/>
        <w:rPr>
          <w:rFonts w:ascii="Garamond" w:hAnsi="Garamond"/>
        </w:rPr>
      </w:pPr>
      <w:r>
        <w:rPr>
          <w:sz w:val="20"/>
          <w:szCs w:val="20"/>
        </w:rPr>
        <w:t xml:space="preserve">I </w:t>
      </w:r>
      <w:r w:rsidRPr="00B55EEE">
        <w:rPr>
          <w:rFonts w:ascii="Garamond" w:hAnsi="Garamond"/>
        </w:rPr>
        <w:t>documenti</w:t>
      </w:r>
      <w:r>
        <w:rPr>
          <w:rFonts w:ascii="Garamond" w:hAnsi="Garamond"/>
        </w:rPr>
        <w:t xml:space="preserve"> contenuti nella Data Room devono intendersi assolutamente riservati ed oggetto dell’accordo di riservatezza da sottoscriver</w:t>
      </w:r>
      <w:r w:rsidR="00794D7B">
        <w:rPr>
          <w:rFonts w:ascii="Garamond" w:hAnsi="Garamond"/>
        </w:rPr>
        <w:t>s</w:t>
      </w:r>
      <w:r>
        <w:rPr>
          <w:rFonts w:ascii="Garamond" w:hAnsi="Garamond"/>
        </w:rPr>
        <w:t xml:space="preserve">i a parte. </w:t>
      </w:r>
    </w:p>
    <w:p w14:paraId="77037F21" w14:textId="77777777" w:rsidR="00794D7B" w:rsidRDefault="00794D7B" w:rsidP="00B55EEE">
      <w:pPr>
        <w:pStyle w:val="Default"/>
        <w:jc w:val="both"/>
        <w:rPr>
          <w:rFonts w:ascii="Garamond" w:hAnsi="Garamond"/>
        </w:rPr>
      </w:pPr>
    </w:p>
    <w:p w14:paraId="619F4F34" w14:textId="23C83D2B" w:rsidR="00794D7B" w:rsidRDefault="00794D7B" w:rsidP="00B55EE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presente richiesta di accesso deve essere sottoscritta dai soggetti interessati o dai loro legali rappresentanti e consulenti, e comunque da tutti i soggetti ammessi ad accedere alla Data Room, prima della consultazione della documentazione disponibile. </w:t>
      </w:r>
    </w:p>
    <w:p w14:paraId="5B286CE2" w14:textId="77777777" w:rsidR="00794D7B" w:rsidRDefault="00794D7B" w:rsidP="00B55EEE">
      <w:pPr>
        <w:pStyle w:val="Default"/>
        <w:jc w:val="both"/>
        <w:rPr>
          <w:rFonts w:ascii="Garamond" w:hAnsi="Garamond"/>
        </w:rPr>
      </w:pPr>
    </w:p>
    <w:p w14:paraId="3A090B87" w14:textId="0DC1C207" w:rsidR="00794D7B" w:rsidRDefault="00794D7B" w:rsidP="00B55EE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Letto ed approvato</w:t>
      </w:r>
    </w:p>
    <w:p w14:paraId="127171C6" w14:textId="77777777" w:rsidR="00794D7B" w:rsidRDefault="00794D7B" w:rsidP="00B55EEE">
      <w:pPr>
        <w:pStyle w:val="Default"/>
        <w:jc w:val="both"/>
        <w:rPr>
          <w:rFonts w:ascii="Garamond" w:hAnsi="Garamond"/>
        </w:rPr>
      </w:pPr>
    </w:p>
    <w:p w14:paraId="0AF473E0" w14:textId="77777777" w:rsidR="00794D7B" w:rsidRPr="00476D27" w:rsidRDefault="00794D7B" w:rsidP="00794D7B">
      <w:pPr>
        <w:pStyle w:val="Default"/>
        <w:rPr>
          <w:rFonts w:ascii="Garamond" w:hAnsi="Garamond"/>
        </w:rPr>
      </w:pPr>
      <w:r>
        <w:rPr>
          <w:rFonts w:ascii="Garamond" w:hAnsi="Garamond"/>
        </w:rPr>
        <w:t>[●]</w:t>
      </w:r>
    </w:p>
    <w:p w14:paraId="4FA9317A" w14:textId="77777777" w:rsidR="00794D7B" w:rsidRDefault="00794D7B" w:rsidP="00B55EEE">
      <w:pPr>
        <w:pStyle w:val="Default"/>
        <w:jc w:val="both"/>
        <w:rPr>
          <w:rFonts w:ascii="Garamond" w:hAnsi="Garamond"/>
        </w:rPr>
      </w:pPr>
    </w:p>
    <w:p w14:paraId="57193D4A" w14:textId="77777777" w:rsidR="00794D7B" w:rsidRDefault="00794D7B" w:rsidP="00B55EEE">
      <w:pPr>
        <w:pStyle w:val="Default"/>
        <w:jc w:val="both"/>
        <w:rPr>
          <w:rFonts w:ascii="Garamond" w:hAnsi="Garamond"/>
        </w:rPr>
      </w:pPr>
    </w:p>
    <w:p w14:paraId="230562D5" w14:textId="5BC4C1CF" w:rsidR="00794D7B" w:rsidRDefault="00794D7B" w:rsidP="00B55EEE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Firma per accettazione dei soggetti autorizzati ad accedere alla Data Room</w:t>
      </w:r>
    </w:p>
    <w:p w14:paraId="7F73E178" w14:textId="77777777" w:rsidR="0012406E" w:rsidRDefault="0012406E" w:rsidP="0012406E">
      <w:pPr>
        <w:pStyle w:val="Default"/>
        <w:rPr>
          <w:rFonts w:ascii="Garamond" w:hAnsi="Garamond"/>
        </w:rPr>
      </w:pPr>
    </w:p>
    <w:p w14:paraId="74008D2B" w14:textId="54348F8C" w:rsidR="0012406E" w:rsidRPr="00476D27" w:rsidRDefault="0012406E" w:rsidP="0012406E">
      <w:pPr>
        <w:pStyle w:val="Default"/>
        <w:rPr>
          <w:rFonts w:ascii="Garamond" w:hAnsi="Garamond"/>
        </w:rPr>
      </w:pPr>
      <w:r>
        <w:rPr>
          <w:rFonts w:ascii="Garamond" w:hAnsi="Garamond"/>
        </w:rPr>
        <w:t>[●]</w:t>
      </w:r>
    </w:p>
    <w:p w14:paraId="28F9034E" w14:textId="77777777" w:rsidR="0012406E" w:rsidRDefault="0012406E" w:rsidP="00B55EEE">
      <w:pPr>
        <w:pStyle w:val="Default"/>
        <w:jc w:val="both"/>
        <w:rPr>
          <w:rFonts w:ascii="Garamond" w:hAnsi="Garamond"/>
        </w:rPr>
      </w:pPr>
    </w:p>
    <w:sectPr w:rsidR="00124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27"/>
    <w:rsid w:val="00034E36"/>
    <w:rsid w:val="0012406E"/>
    <w:rsid w:val="00135885"/>
    <w:rsid w:val="001E4E7B"/>
    <w:rsid w:val="00476D27"/>
    <w:rsid w:val="00647DDE"/>
    <w:rsid w:val="00794D7B"/>
    <w:rsid w:val="008E11BD"/>
    <w:rsid w:val="00946F01"/>
    <w:rsid w:val="00A879F3"/>
    <w:rsid w:val="00B55EEE"/>
    <w:rsid w:val="00B64144"/>
    <w:rsid w:val="00B718FE"/>
    <w:rsid w:val="00E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63EB"/>
  <w15:chartTrackingRefBased/>
  <w15:docId w15:val="{502C54F1-1471-4173-B5D3-C1F76F92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6D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Bosisio</dc:creator>
  <cp:keywords/>
  <dc:description/>
  <cp:lastModifiedBy>Filippo</cp:lastModifiedBy>
  <cp:revision>3</cp:revision>
  <dcterms:created xsi:type="dcterms:W3CDTF">2025-06-19T14:19:00Z</dcterms:created>
  <dcterms:modified xsi:type="dcterms:W3CDTF">2025-06-26T09:06:00Z</dcterms:modified>
</cp:coreProperties>
</file>